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942E5" w14:textId="77777777" w:rsidR="003E118C" w:rsidRPr="003E118C" w:rsidRDefault="003E118C" w:rsidP="003E118C">
      <w:pPr>
        <w:spacing w:after="0"/>
        <w:jc w:val="both"/>
        <w:rPr>
          <w:rFonts w:ascii="Cambria" w:eastAsia="Arial" w:hAnsi="Cambria" w:cs="Arial"/>
          <w:b/>
          <w:bCs/>
          <w:sz w:val="24"/>
          <w:szCs w:val="24"/>
          <w:lang w:val="ro-RO" w:eastAsia="ro-RO"/>
        </w:rPr>
      </w:pPr>
      <w:r w:rsidRPr="003E118C">
        <w:rPr>
          <w:rFonts w:ascii="Cambria" w:eastAsia="Arial" w:hAnsi="Cambria" w:cs="Arial"/>
          <w:b/>
          <w:bCs/>
          <w:sz w:val="24"/>
          <w:szCs w:val="24"/>
          <w:lang w:val="ro-RO" w:eastAsia="ro-RO"/>
        </w:rPr>
        <w:t>Anexa 3</w:t>
      </w:r>
    </w:p>
    <w:p w14:paraId="716833A4" w14:textId="77777777" w:rsidR="003E118C" w:rsidRPr="003E118C" w:rsidRDefault="003E118C" w:rsidP="003E118C">
      <w:pPr>
        <w:spacing w:after="0"/>
        <w:jc w:val="center"/>
        <w:rPr>
          <w:rFonts w:ascii="Cambria" w:eastAsia="Arial" w:hAnsi="Cambria" w:cs="Arial"/>
          <w:b/>
          <w:i/>
          <w:sz w:val="24"/>
          <w:szCs w:val="24"/>
          <w:lang w:val="ro-RO" w:eastAsia="ro-RO"/>
        </w:rPr>
      </w:pPr>
      <w:r w:rsidRPr="003E118C">
        <w:rPr>
          <w:rFonts w:ascii="Cambria" w:eastAsia="Arial" w:hAnsi="Cambria" w:cs="Arial"/>
          <w:b/>
          <w:i/>
          <w:sz w:val="24"/>
          <w:szCs w:val="24"/>
          <w:lang w:val="ro-RO" w:eastAsia="ro-RO"/>
        </w:rPr>
        <w:t xml:space="preserve">Regulament de funcționare a centrului de colectare prin aport voluntar a deșeurilor, </w:t>
      </w:r>
    </w:p>
    <w:p w14:paraId="4591FC82" w14:textId="6F297A04" w:rsidR="003E118C" w:rsidRPr="003E118C" w:rsidRDefault="003E118C" w:rsidP="003E118C">
      <w:pPr>
        <w:spacing w:after="0"/>
        <w:jc w:val="center"/>
        <w:rPr>
          <w:rFonts w:ascii="Cambria" w:eastAsia="Arial" w:hAnsi="Cambria" w:cs="Arial"/>
          <w:b/>
          <w:i/>
          <w:sz w:val="24"/>
          <w:szCs w:val="24"/>
          <w:lang w:val="ro-RO" w:eastAsia="ro-RO"/>
        </w:rPr>
      </w:pPr>
      <w:r w:rsidRPr="003E118C">
        <w:rPr>
          <w:rFonts w:ascii="Cambria" w:eastAsia="Arial" w:hAnsi="Cambria" w:cs="Arial"/>
          <w:b/>
          <w:i/>
          <w:sz w:val="24"/>
          <w:szCs w:val="24"/>
          <w:lang w:val="ro-RO" w:eastAsia="ro-RO"/>
        </w:rPr>
        <w:t xml:space="preserve">situat în comuna </w:t>
      </w:r>
      <w:r w:rsidR="00F24A6F">
        <w:rPr>
          <w:rFonts w:ascii="Cambria" w:eastAsia="Arial" w:hAnsi="Cambria" w:cs="Arial"/>
          <w:b/>
          <w:i/>
          <w:sz w:val="24"/>
          <w:szCs w:val="24"/>
          <w:lang w:val="ro-RO" w:eastAsia="ro-RO"/>
        </w:rPr>
        <w:t>Ceica</w:t>
      </w:r>
      <w:r w:rsidRPr="003E118C">
        <w:rPr>
          <w:rFonts w:ascii="Cambria" w:eastAsia="Arial" w:hAnsi="Cambria" w:cs="Arial"/>
          <w:b/>
          <w:i/>
          <w:sz w:val="24"/>
          <w:szCs w:val="24"/>
          <w:lang w:val="ro-RO" w:eastAsia="ro-RO"/>
        </w:rPr>
        <w:t xml:space="preserve"> </w:t>
      </w:r>
    </w:p>
    <w:p w14:paraId="0C90F0A7" w14:textId="77777777" w:rsidR="003E118C" w:rsidRPr="003E118C" w:rsidRDefault="003E118C" w:rsidP="003E118C">
      <w:pPr>
        <w:spacing w:after="0"/>
        <w:jc w:val="both"/>
        <w:rPr>
          <w:rFonts w:ascii="Cambria" w:eastAsia="Arial" w:hAnsi="Cambria" w:cs="Arial"/>
          <w:sz w:val="24"/>
          <w:szCs w:val="24"/>
          <w:lang w:val="ro-RO" w:eastAsia="ro-RO"/>
        </w:rPr>
      </w:pPr>
    </w:p>
    <w:p w14:paraId="2F6CFFF3"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Cap.1.</w:t>
      </w:r>
      <w:r w:rsidRPr="003E118C">
        <w:rPr>
          <w:rFonts w:ascii="Cambria" w:eastAsia="Arial" w:hAnsi="Cambria" w:cs="Arial"/>
          <w:sz w:val="24"/>
          <w:szCs w:val="24"/>
          <w:lang w:val="ro-RO" w:eastAsia="ro-RO"/>
        </w:rPr>
        <w:t xml:space="preserve"> Introducere</w:t>
      </w:r>
    </w:p>
    <w:p w14:paraId="03A3D97C" w14:textId="77777777" w:rsidR="003E118C" w:rsidRPr="003E118C" w:rsidRDefault="003E118C" w:rsidP="003E118C">
      <w:pPr>
        <w:spacing w:after="0"/>
        <w:jc w:val="both"/>
        <w:rPr>
          <w:rFonts w:ascii="Cambria" w:eastAsia="Arial" w:hAnsi="Cambria" w:cs="Arial"/>
          <w:sz w:val="24"/>
          <w:szCs w:val="24"/>
          <w:lang w:val="ro-RO" w:eastAsia="ro-RO"/>
        </w:rPr>
      </w:pPr>
    </w:p>
    <w:p w14:paraId="3FDB131C" w14:textId="51F6FC73"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Art.1.</w:t>
      </w:r>
      <w:r w:rsidRPr="003E118C">
        <w:rPr>
          <w:rFonts w:ascii="Cambria" w:eastAsia="Arial" w:hAnsi="Cambria" w:cs="Arial"/>
          <w:sz w:val="24"/>
          <w:szCs w:val="24"/>
          <w:lang w:val="ro-RO" w:eastAsia="ro-RO"/>
        </w:rPr>
        <w:t xml:space="preserve"> Prezentul regulament stabileşte obligaţiile ce revin pe deoparte operatorului centrului de colectare prin aport voluntar  a deșeurilor şi pe de alta parte beneficiarilor (cetățenilor) domiciliați/care au reședința pe raza administrativ-teritorială a localităților arondate (Comuna </w:t>
      </w:r>
      <w:r w:rsidR="00F24A6F">
        <w:rPr>
          <w:rFonts w:ascii="Cambria" w:eastAsia="Arial" w:hAnsi="Cambria" w:cs="Arial"/>
          <w:sz w:val="24"/>
          <w:szCs w:val="24"/>
          <w:lang w:val="ro-RO" w:eastAsia="ro-RO"/>
        </w:rPr>
        <w:t>Ceica, Comuna Sâmbăta</w:t>
      </w:r>
      <w:r w:rsidR="00916337">
        <w:rPr>
          <w:rFonts w:ascii="Cambria" w:eastAsia="Arial" w:hAnsi="Cambria" w:cs="Arial"/>
          <w:sz w:val="24"/>
          <w:szCs w:val="24"/>
          <w:lang w:val="ro-RO" w:eastAsia="ro-RO"/>
        </w:rPr>
        <w:t xml:space="preserve"> și</w:t>
      </w:r>
      <w:r w:rsidR="006C03D9">
        <w:rPr>
          <w:rFonts w:ascii="Cambria" w:eastAsia="Arial" w:hAnsi="Cambria" w:cs="Arial"/>
          <w:sz w:val="24"/>
          <w:szCs w:val="24"/>
          <w:lang w:val="ro-RO" w:eastAsia="ro-RO"/>
        </w:rPr>
        <w:t xml:space="preserve"> </w:t>
      </w:r>
      <w:r w:rsidRPr="003E118C">
        <w:rPr>
          <w:rFonts w:ascii="Cambria" w:eastAsia="Arial" w:hAnsi="Cambria" w:cs="Arial"/>
          <w:sz w:val="24"/>
          <w:szCs w:val="24"/>
          <w:lang w:val="ro-RO" w:eastAsia="ro-RO"/>
        </w:rPr>
        <w:t xml:space="preserve">Comuna </w:t>
      </w:r>
      <w:r w:rsidR="00F24A6F">
        <w:rPr>
          <w:rFonts w:ascii="Cambria" w:eastAsia="Arial" w:hAnsi="Cambria" w:cs="Arial"/>
          <w:sz w:val="24"/>
          <w:szCs w:val="24"/>
          <w:lang w:val="ro-RO" w:eastAsia="ro-RO"/>
        </w:rPr>
        <w:t>Drăgești</w:t>
      </w:r>
      <w:r w:rsidR="00916337">
        <w:rPr>
          <w:rFonts w:ascii="Cambria" w:eastAsia="Arial" w:hAnsi="Cambria" w:cs="Arial"/>
          <w:sz w:val="24"/>
          <w:szCs w:val="24"/>
          <w:lang w:val="ro-RO" w:eastAsia="ro-RO"/>
        </w:rPr>
        <w:t>),</w:t>
      </w:r>
      <w:r w:rsidRPr="003E118C">
        <w:rPr>
          <w:rFonts w:ascii="Cambria" w:eastAsia="Arial" w:hAnsi="Cambria" w:cs="Arial"/>
          <w:sz w:val="24"/>
          <w:szCs w:val="24"/>
          <w:lang w:val="ro-RO" w:eastAsia="ro-RO"/>
        </w:rPr>
        <w:t xml:space="preserve"> în vederea desfășurării în condiții optime a activității de stocare temporara a deșeurilor, în centrul de colectare.</w:t>
      </w:r>
    </w:p>
    <w:p w14:paraId="5278E154" w14:textId="77777777" w:rsidR="003E118C" w:rsidRPr="003E118C" w:rsidRDefault="003E118C" w:rsidP="003E118C">
      <w:pPr>
        <w:spacing w:after="0"/>
        <w:jc w:val="both"/>
        <w:rPr>
          <w:rFonts w:ascii="Cambria" w:eastAsia="Arial" w:hAnsi="Cambria" w:cs="Arial"/>
          <w:sz w:val="24"/>
          <w:szCs w:val="24"/>
          <w:lang w:val="ro-RO" w:eastAsia="ro-RO"/>
        </w:rPr>
      </w:pPr>
    </w:p>
    <w:p w14:paraId="02692A49"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Art.2.</w:t>
      </w:r>
      <w:r w:rsidRPr="003E118C">
        <w:rPr>
          <w:rFonts w:ascii="Cambria" w:eastAsia="Arial" w:hAnsi="Cambria" w:cs="Arial"/>
          <w:sz w:val="24"/>
          <w:szCs w:val="24"/>
          <w:lang w:val="ro-RO" w:eastAsia="ro-RO"/>
        </w:rPr>
        <w:t xml:space="preserve"> Centrul de colectare prin aport voluntar a deșeurilor este destinat stocării temporare a următoarelor tipuri de deșeuri:</w:t>
      </w:r>
    </w:p>
    <w:p w14:paraId="1787F309"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 xml:space="preserve">a. deșeuri cu conținut periculos: ulei vegetal, bidoane insecticide, cutii vopsele, anvelope, neoane, baterii, medicamente expirate; </w:t>
      </w:r>
    </w:p>
    <w:p w14:paraId="558362CF"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b. materiale textile</w:t>
      </w:r>
    </w:p>
    <w:p w14:paraId="2C727512"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c. bunuri reutilizabile</w:t>
      </w:r>
    </w:p>
    <w:p w14:paraId="3E01ED29"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d. ambalaje metalice</w:t>
      </w:r>
    </w:p>
    <w:p w14:paraId="6AF40B85"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e. obiecte de uz casnic</w:t>
      </w:r>
    </w:p>
    <w:p w14:paraId="2F6ACE0D"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f. sticla</w:t>
      </w:r>
    </w:p>
    <w:p w14:paraId="2F6F8F62"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g. deșeuri electrice/electrocasnice/electronice</w:t>
      </w:r>
    </w:p>
    <w:p w14:paraId="65DC6117"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h. materiale plastice</w:t>
      </w:r>
    </w:p>
    <w:p w14:paraId="52859BED"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i. hârtie și carton</w:t>
      </w:r>
    </w:p>
    <w:p w14:paraId="6ABBB481"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 xml:space="preserve">j. lemn, mobilier, covoare, saltele, obiecte mari de folosință îndelungată - altele decât deșeurile de echipamente electrice și electronice; </w:t>
      </w:r>
    </w:p>
    <w:p w14:paraId="3E0897CC"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k. deșeuri vegetale</w:t>
      </w:r>
    </w:p>
    <w:p w14:paraId="6AB44C44"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 xml:space="preserve">l. deșeuri din construcții rezultate din amenajari/reamenajari interioare a spațiilor de locuit rezultate din gospodăriile populației și pentru care nu se emite Autorizație de Construire. </w:t>
      </w:r>
    </w:p>
    <w:p w14:paraId="21DEC0C5" w14:textId="77777777" w:rsidR="003E118C" w:rsidRPr="003E118C" w:rsidRDefault="003E118C" w:rsidP="003E118C">
      <w:pPr>
        <w:spacing w:after="0"/>
        <w:jc w:val="both"/>
        <w:rPr>
          <w:rFonts w:ascii="Cambria" w:eastAsia="Arial" w:hAnsi="Cambria" w:cs="Arial"/>
          <w:sz w:val="24"/>
          <w:szCs w:val="24"/>
          <w:lang w:val="ro-RO" w:eastAsia="ro-RO"/>
        </w:rPr>
      </w:pPr>
    </w:p>
    <w:p w14:paraId="799606E7" w14:textId="77777777" w:rsidR="003E118C" w:rsidRPr="003E118C" w:rsidRDefault="003E118C" w:rsidP="003E118C">
      <w:pPr>
        <w:autoSpaceDE w:val="0"/>
        <w:autoSpaceDN w:val="0"/>
        <w:adjustRightInd w:val="0"/>
        <w:spacing w:after="0"/>
        <w:jc w:val="both"/>
        <w:rPr>
          <w:rFonts w:ascii="Cambria" w:eastAsia="Arial" w:hAnsi="Cambria"/>
          <w:sz w:val="24"/>
          <w:szCs w:val="24"/>
          <w:lang w:val="ro-RO" w:eastAsia="ro-RO"/>
        </w:rPr>
      </w:pPr>
      <w:r w:rsidRPr="003E118C">
        <w:rPr>
          <w:rFonts w:ascii="Cambria" w:eastAsia="Arial" w:hAnsi="Cambria"/>
          <w:sz w:val="24"/>
          <w:szCs w:val="24"/>
          <w:lang w:val="ro-RO" w:eastAsia="ro-RO"/>
        </w:rPr>
        <w:t xml:space="preserve">Din categoria deșeurilor de construcții și demolări este permisă colectarea următoarelor deșeuri: beton, cărămizi, țigle și produse ceramice, amestecuri de beton, cărămizi, țigle de produse ceramice, fără conținut de substanțe periculoase, polistiren, rigips și vată minerală. </w:t>
      </w:r>
    </w:p>
    <w:p w14:paraId="0B93B4BF" w14:textId="77777777" w:rsidR="003E118C" w:rsidRPr="003E118C" w:rsidRDefault="003E118C" w:rsidP="003E118C">
      <w:pPr>
        <w:autoSpaceDE w:val="0"/>
        <w:autoSpaceDN w:val="0"/>
        <w:adjustRightInd w:val="0"/>
        <w:spacing w:after="0"/>
        <w:jc w:val="both"/>
        <w:rPr>
          <w:rFonts w:ascii="Cambria" w:eastAsia="Arial" w:hAnsi="Cambria"/>
          <w:sz w:val="24"/>
          <w:szCs w:val="24"/>
          <w:lang w:val="ro-RO" w:eastAsia="ro-RO"/>
        </w:rPr>
      </w:pPr>
      <w:r w:rsidRPr="003E118C">
        <w:rPr>
          <w:rFonts w:ascii="Cambria" w:eastAsia="Arial" w:hAnsi="Cambria"/>
          <w:sz w:val="24"/>
          <w:szCs w:val="24"/>
          <w:lang w:val="ro-RO" w:eastAsia="ro-RO"/>
        </w:rPr>
        <w:t xml:space="preserve">Deșeurile din construcții se vor transporta în saci rezistenți și nu vor conține poliuretani, sticlă, pământ, azbest. </w:t>
      </w:r>
    </w:p>
    <w:p w14:paraId="3C89BB5C" w14:textId="77777777" w:rsidR="003E118C" w:rsidRPr="003E118C" w:rsidRDefault="003E118C" w:rsidP="003E118C">
      <w:pPr>
        <w:autoSpaceDE w:val="0"/>
        <w:autoSpaceDN w:val="0"/>
        <w:adjustRightInd w:val="0"/>
        <w:spacing w:after="0" w:line="360" w:lineRule="auto"/>
        <w:jc w:val="both"/>
        <w:rPr>
          <w:rFonts w:ascii="Cambria" w:eastAsia="Arial" w:hAnsi="Cambria"/>
          <w:sz w:val="24"/>
          <w:szCs w:val="24"/>
          <w:lang w:val="ro-RO" w:eastAsia="ro-RO"/>
        </w:rPr>
      </w:pPr>
    </w:p>
    <w:p w14:paraId="0AE58633" w14:textId="77777777" w:rsidR="003E118C" w:rsidRPr="003E118C" w:rsidRDefault="003E118C" w:rsidP="003E118C">
      <w:pPr>
        <w:spacing w:after="0"/>
        <w:jc w:val="both"/>
        <w:rPr>
          <w:rFonts w:ascii="Cambria" w:eastAsia="Arial" w:hAnsi="Cambria" w:cs="Arial"/>
          <w:b/>
          <w:sz w:val="24"/>
          <w:szCs w:val="24"/>
          <w:lang w:val="ro-RO" w:eastAsia="ro-RO"/>
        </w:rPr>
      </w:pPr>
      <w:r w:rsidRPr="003E118C">
        <w:rPr>
          <w:rFonts w:ascii="Cambria" w:eastAsia="Arial" w:hAnsi="Cambria" w:cs="Arial"/>
          <w:b/>
          <w:sz w:val="24"/>
          <w:szCs w:val="24"/>
          <w:lang w:val="ro-RO" w:eastAsia="ro-RO"/>
        </w:rPr>
        <w:t>Cap.2.</w:t>
      </w:r>
      <w:r w:rsidRPr="003E118C">
        <w:rPr>
          <w:rFonts w:ascii="Cambria" w:eastAsia="Arial" w:hAnsi="Cambria" w:cs="Arial"/>
          <w:sz w:val="24"/>
          <w:szCs w:val="24"/>
          <w:lang w:val="ro-RO" w:eastAsia="ro-RO"/>
        </w:rPr>
        <w:t xml:space="preserve"> </w:t>
      </w:r>
      <w:r w:rsidRPr="003E118C">
        <w:rPr>
          <w:rFonts w:ascii="Cambria" w:eastAsia="Arial" w:hAnsi="Cambria" w:cs="Arial"/>
          <w:b/>
          <w:sz w:val="24"/>
          <w:szCs w:val="24"/>
          <w:lang w:val="ro-RO" w:eastAsia="ro-RO"/>
        </w:rPr>
        <w:t>Regimul de funcționare</w:t>
      </w:r>
    </w:p>
    <w:p w14:paraId="225A1AD6" w14:textId="77777777" w:rsidR="003E118C" w:rsidRPr="003E118C" w:rsidRDefault="003E118C" w:rsidP="003E118C">
      <w:pPr>
        <w:spacing w:after="0"/>
        <w:jc w:val="both"/>
        <w:rPr>
          <w:rFonts w:ascii="Cambria" w:eastAsia="Arial" w:hAnsi="Cambria" w:cs="Arial"/>
          <w:b/>
          <w:sz w:val="24"/>
          <w:szCs w:val="24"/>
          <w:lang w:val="ro-RO" w:eastAsia="ro-RO"/>
        </w:rPr>
      </w:pPr>
    </w:p>
    <w:p w14:paraId="75C44214"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lastRenderedPageBreak/>
        <w:t>Art.3.</w:t>
      </w:r>
      <w:r w:rsidRPr="003E118C">
        <w:rPr>
          <w:rFonts w:ascii="Cambria" w:eastAsia="Arial" w:hAnsi="Cambria" w:cs="Arial"/>
          <w:sz w:val="24"/>
          <w:szCs w:val="24"/>
          <w:lang w:val="ro-RO" w:eastAsia="ro-RO"/>
        </w:rPr>
        <w:t xml:space="preserve"> Preluarea deșeurilor în centrul de colectare prin aport voluntar a deșeurilor se efectuează exclusiv de la persoanele fizice care au domiciliul pe raza următoarelor unități administrativ-teritoriale: Comuna Sânmartin și Comuna Hidișelu de Sus. Identificarea  cetățenilor care transporta deșeuri în în centrul de colectare prin aport voluntar  a deșeurilor a deseurilor, în condițiile prezentului regulament, se face în baza cărții de identitate.</w:t>
      </w:r>
    </w:p>
    <w:p w14:paraId="0527FE44" w14:textId="77777777" w:rsidR="003E118C" w:rsidRPr="003E118C" w:rsidRDefault="003E118C" w:rsidP="003E118C">
      <w:pPr>
        <w:spacing w:after="0"/>
        <w:jc w:val="both"/>
        <w:rPr>
          <w:rFonts w:ascii="Cambria" w:eastAsia="Arial" w:hAnsi="Cambria" w:cs="Arial"/>
          <w:sz w:val="24"/>
          <w:szCs w:val="24"/>
          <w:lang w:val="ro-RO" w:eastAsia="ro-RO"/>
        </w:rPr>
      </w:pPr>
    </w:p>
    <w:p w14:paraId="6A523A10"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 xml:space="preserve"> Art.4.</w:t>
      </w:r>
      <w:r w:rsidRPr="003E118C">
        <w:rPr>
          <w:rFonts w:ascii="Cambria" w:eastAsia="Arial" w:hAnsi="Cambria" w:cs="Arial"/>
          <w:sz w:val="24"/>
          <w:szCs w:val="24"/>
          <w:lang w:val="ro-RO" w:eastAsia="ro-RO"/>
        </w:rPr>
        <w:t xml:space="preserve"> Orarul de funcționare a centrului de  colectare prin aport voluntar a deșeurilor este o dată pe săptămână, între orele 10 - 18. Orarul de funcționare poate fi modificat doar cu aprobare prealabilă a A.D.I. Ecolect Group Bihor. </w:t>
      </w:r>
    </w:p>
    <w:p w14:paraId="6F8A5CF7" w14:textId="77777777" w:rsidR="003E118C" w:rsidRPr="003E118C" w:rsidRDefault="003E118C" w:rsidP="003E118C">
      <w:pPr>
        <w:spacing w:after="0"/>
        <w:jc w:val="both"/>
        <w:rPr>
          <w:rFonts w:ascii="Cambria" w:eastAsia="Arial" w:hAnsi="Cambria" w:cs="Arial"/>
          <w:sz w:val="24"/>
          <w:szCs w:val="24"/>
          <w:lang w:val="ro-RO" w:eastAsia="ro-RO"/>
        </w:rPr>
      </w:pPr>
    </w:p>
    <w:p w14:paraId="2A1D51D0"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Art.5</w:t>
      </w:r>
      <w:r w:rsidRPr="003E118C">
        <w:rPr>
          <w:rFonts w:ascii="Cambria" w:eastAsia="Arial" w:hAnsi="Cambria" w:cs="Arial"/>
          <w:sz w:val="24"/>
          <w:szCs w:val="24"/>
          <w:lang w:val="ro-RO" w:eastAsia="ro-RO"/>
        </w:rPr>
        <w:t xml:space="preserve">. Accesul în cadrul centrului de colectare prin aport voluntar a deșeurilor este permis cetățenilor, cu și fără vehicule. În cazul vehiculelor, acestea vor avea sarcina utilă maximă de 1,5 tone. </w:t>
      </w:r>
    </w:p>
    <w:p w14:paraId="41D8698F" w14:textId="77777777" w:rsidR="003E118C" w:rsidRPr="003E118C" w:rsidRDefault="003E118C" w:rsidP="003E118C">
      <w:pPr>
        <w:spacing w:after="0"/>
        <w:jc w:val="both"/>
        <w:rPr>
          <w:rFonts w:ascii="Cambria" w:eastAsia="Arial" w:hAnsi="Cambria" w:cs="Arial"/>
          <w:sz w:val="24"/>
          <w:szCs w:val="24"/>
          <w:lang w:val="ro-RO" w:eastAsia="ro-RO"/>
        </w:rPr>
      </w:pPr>
    </w:p>
    <w:p w14:paraId="26567A5A"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Art.6</w:t>
      </w:r>
      <w:r w:rsidRPr="003E118C">
        <w:rPr>
          <w:rFonts w:ascii="Cambria" w:eastAsia="Arial" w:hAnsi="Cambria" w:cs="Arial"/>
          <w:sz w:val="24"/>
          <w:szCs w:val="24"/>
          <w:lang w:val="ro-RO" w:eastAsia="ro-RO"/>
        </w:rPr>
        <w:t>. Obligațiile operatorului centrului de colectare prin aport voluntar a deșeurilor sunt:</w:t>
      </w:r>
    </w:p>
    <w:p w14:paraId="5EA09BA5" w14:textId="77777777" w:rsidR="003E118C" w:rsidRPr="003E118C" w:rsidRDefault="003E118C" w:rsidP="003E118C">
      <w:pPr>
        <w:numPr>
          <w:ilvl w:val="0"/>
          <w:numId w:val="2"/>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Asigură primirea și organizarea colectării prin aport voluntar, pe categorii de deșeuri în containerele amplasate în centrul de colectare prin aport voluntar  a deșeurilor;</w:t>
      </w:r>
    </w:p>
    <w:p w14:paraId="527FF7AF" w14:textId="77777777" w:rsidR="003E118C" w:rsidRPr="003E118C" w:rsidRDefault="003E118C" w:rsidP="003E118C">
      <w:pPr>
        <w:numPr>
          <w:ilvl w:val="0"/>
          <w:numId w:val="2"/>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Îndrumă cetățenii în centrul de colectare prin aport voluntar a deșeurilor, în funcție de tipul deșeurilor care urmează a fi stocate temporar, supraveghind transferul în containerele inscripționate corespunzător categoriilor de deșeuri menționate la art.2;</w:t>
      </w:r>
    </w:p>
    <w:p w14:paraId="124DE040" w14:textId="77777777" w:rsidR="003E118C" w:rsidRPr="003E118C" w:rsidRDefault="003E118C" w:rsidP="003E118C">
      <w:pPr>
        <w:numPr>
          <w:ilvl w:val="0"/>
          <w:numId w:val="2"/>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Asigură ținerea evidenței deșeurilor intrate/ieșite pe platforma de colectare separata a deșeurilor, într-un Registru cu regim special, prin completarea următoarelor rubrici:</w:t>
      </w:r>
    </w:p>
    <w:p w14:paraId="50A0AB66"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-date identificare transportator: nume și prenume deponent (persoana care depune în centru deșeurile), adresa de domiciliu a deponentului, număr de înmatriculare mijloc de transport, după caz; proveniența deșeurilor (localitatea în care este domiciliat deponentul);</w:t>
      </w:r>
    </w:p>
    <w:p w14:paraId="3EDC5214"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-tipul deșeurilor;</w:t>
      </w:r>
    </w:p>
    <w:p w14:paraId="2545A3EE"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-data-ziua /luna/anul și ora intrării/ieșirii în/din centrul de colectare prin aport voluntar  a deșeurilor;</w:t>
      </w:r>
    </w:p>
    <w:p w14:paraId="7BAEB30E"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-cantitatea estimată în mc/tone a deșeurilor care urmează să fie stocate temporar;</w:t>
      </w:r>
    </w:p>
    <w:p w14:paraId="781818DE"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-cantitatea deșeurilor ieșite din centrul de colectare prin aport voluntar a deșeurilor pentru fiecare transport în parte, specificându-se tipul deșeurilor și destinația (nume primitor, adresa);</w:t>
      </w:r>
    </w:p>
    <w:p w14:paraId="4F7EF55B"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-observații.</w:t>
      </w:r>
    </w:p>
    <w:p w14:paraId="549795E0" w14:textId="77777777" w:rsidR="003E118C" w:rsidRPr="003E118C" w:rsidRDefault="003E118C" w:rsidP="003E118C">
      <w:pPr>
        <w:numPr>
          <w:ilvl w:val="0"/>
          <w:numId w:val="2"/>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Asigură întreținerea curățeniei în punctul de colectare prin aport voluntar  a deșeurilor.</w:t>
      </w:r>
    </w:p>
    <w:p w14:paraId="565D88D7" w14:textId="77777777" w:rsidR="003E118C" w:rsidRPr="003E118C" w:rsidRDefault="003E118C" w:rsidP="003E118C">
      <w:pPr>
        <w:numPr>
          <w:ilvl w:val="0"/>
          <w:numId w:val="2"/>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Asigură transportul valorificarea/reciclarea respectiv eliminarea tipurilor de deșeuri pentru care este licențiat;</w:t>
      </w:r>
    </w:p>
    <w:p w14:paraId="5D579178" w14:textId="77777777" w:rsidR="003E118C" w:rsidRPr="003E118C" w:rsidRDefault="003E118C" w:rsidP="003E118C">
      <w:pPr>
        <w:numPr>
          <w:ilvl w:val="0"/>
          <w:numId w:val="2"/>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lastRenderedPageBreak/>
        <w:t>Deșeurile electrice/electrocasnice/electronice precum și deșeurile periculoase vor fi colectate și transportate din centrul de colectare prin aport voluntar  a deșeurilor,  de către operatori autorizați în vederea reciclării/eliminării conform legii.</w:t>
      </w:r>
    </w:p>
    <w:p w14:paraId="0374A1FB" w14:textId="77777777" w:rsidR="003E118C" w:rsidRPr="003E118C" w:rsidRDefault="003E118C" w:rsidP="003E118C">
      <w:pPr>
        <w:spacing w:after="0"/>
        <w:jc w:val="both"/>
        <w:rPr>
          <w:rFonts w:ascii="Cambria" w:eastAsia="Arial" w:hAnsi="Cambria" w:cs="Arial"/>
          <w:sz w:val="24"/>
          <w:szCs w:val="24"/>
          <w:lang w:val="ro-RO" w:eastAsia="ro-RO"/>
        </w:rPr>
      </w:pPr>
    </w:p>
    <w:p w14:paraId="2C76D78D"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 xml:space="preserve">Art.7. </w:t>
      </w:r>
      <w:r w:rsidRPr="003E118C">
        <w:rPr>
          <w:rFonts w:ascii="Cambria" w:eastAsia="Arial" w:hAnsi="Cambria" w:cs="Arial"/>
          <w:sz w:val="24"/>
          <w:szCs w:val="24"/>
          <w:lang w:val="ro-RO" w:eastAsia="ro-RO"/>
        </w:rPr>
        <w:t>Tipurile și cantitățile de deșeuri care pot fi preluate de la un cetățean - persoană fizică, de la adresa sa de domiciliu/reședință, în centrul de colectare prin aport voluntar a deșeurilor:</w:t>
      </w:r>
    </w:p>
    <w:p w14:paraId="66380CFE" w14:textId="77777777" w:rsidR="003E118C" w:rsidRPr="003E118C" w:rsidRDefault="003E118C" w:rsidP="003E118C">
      <w:pPr>
        <w:spacing w:after="0"/>
        <w:jc w:val="both"/>
        <w:rPr>
          <w:rFonts w:ascii="Cambria" w:eastAsia="Arial" w:hAnsi="Cambria" w:cs="Arial"/>
          <w:sz w:val="24"/>
          <w:szCs w:val="24"/>
          <w:lang w:val="ro-RO" w:eastAsia="ro-RO"/>
        </w:rPr>
      </w:pPr>
    </w:p>
    <w:p w14:paraId="0F576523" w14:textId="77777777" w:rsidR="003E118C" w:rsidRPr="003E118C" w:rsidRDefault="003E118C" w:rsidP="003E118C">
      <w:pPr>
        <w:spacing w:after="0"/>
        <w:jc w:val="both"/>
        <w:rPr>
          <w:rFonts w:ascii="Cambria" w:eastAsia="Arial" w:hAnsi="Cambria" w:cs="Arial"/>
          <w:sz w:val="24"/>
          <w:szCs w:val="24"/>
          <w:lang w:val="ro-RO"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520"/>
        <w:gridCol w:w="2610"/>
      </w:tblGrid>
      <w:tr w:rsidR="003E118C" w:rsidRPr="003E118C" w14:paraId="06068224" w14:textId="77777777" w:rsidTr="00AE3119">
        <w:trPr>
          <w:trHeight w:val="467"/>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26CFA2AB" w14:textId="77777777" w:rsidR="003E118C" w:rsidRPr="003E118C" w:rsidRDefault="003E118C" w:rsidP="00AE3119">
            <w:pPr>
              <w:autoSpaceDE w:val="0"/>
              <w:autoSpaceDN w:val="0"/>
              <w:adjustRightInd w:val="0"/>
              <w:spacing w:after="0" w:line="360" w:lineRule="auto"/>
              <w:jc w:val="center"/>
              <w:rPr>
                <w:rFonts w:ascii="Times New Roman" w:eastAsia="Cambria" w:hAnsi="Times New Roman"/>
                <w:b/>
                <w:bCs/>
                <w:sz w:val="20"/>
                <w:szCs w:val="20"/>
                <w:lang w:val="ro-RO" w:eastAsia="en-US"/>
              </w:rPr>
            </w:pPr>
            <w:r w:rsidRPr="003E118C">
              <w:rPr>
                <w:rFonts w:ascii="Times New Roman" w:eastAsia="Cambria" w:hAnsi="Times New Roman"/>
                <w:b/>
                <w:bCs/>
                <w:sz w:val="20"/>
                <w:szCs w:val="20"/>
                <w:lang w:val="ro-RO" w:eastAsia="en-US"/>
              </w:rPr>
              <w:t>DENUMIRE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6A04162" w14:textId="77777777" w:rsidR="003E118C" w:rsidRPr="003E118C" w:rsidRDefault="003E118C" w:rsidP="00AE3119">
            <w:pPr>
              <w:autoSpaceDE w:val="0"/>
              <w:autoSpaceDN w:val="0"/>
              <w:adjustRightInd w:val="0"/>
              <w:spacing w:after="0" w:line="360" w:lineRule="auto"/>
              <w:jc w:val="center"/>
              <w:rPr>
                <w:rFonts w:ascii="Times New Roman" w:eastAsia="Cambria" w:hAnsi="Times New Roman"/>
                <w:b/>
                <w:bCs/>
                <w:sz w:val="20"/>
                <w:szCs w:val="20"/>
                <w:lang w:val="ro-RO" w:eastAsia="en-US"/>
              </w:rPr>
            </w:pPr>
            <w:r w:rsidRPr="003E118C">
              <w:rPr>
                <w:rFonts w:ascii="Times New Roman" w:eastAsia="Cambria" w:hAnsi="Times New Roman"/>
                <w:b/>
                <w:bCs/>
                <w:sz w:val="20"/>
                <w:szCs w:val="20"/>
                <w:lang w:val="ro-RO" w:eastAsia="en-US"/>
              </w:rPr>
              <w:t>Cantitate/zi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CF8F61D" w14:textId="77777777" w:rsidR="003E118C" w:rsidRPr="003E118C" w:rsidRDefault="003E118C" w:rsidP="00AE3119">
            <w:pPr>
              <w:autoSpaceDE w:val="0"/>
              <w:autoSpaceDN w:val="0"/>
              <w:adjustRightInd w:val="0"/>
              <w:spacing w:after="0" w:line="360" w:lineRule="auto"/>
              <w:jc w:val="center"/>
              <w:rPr>
                <w:rFonts w:ascii="Times New Roman" w:eastAsia="Cambria" w:hAnsi="Times New Roman"/>
                <w:b/>
                <w:bCs/>
                <w:sz w:val="20"/>
                <w:szCs w:val="20"/>
                <w:lang w:val="ro-RO" w:eastAsia="en-US"/>
              </w:rPr>
            </w:pPr>
            <w:r w:rsidRPr="003E118C">
              <w:rPr>
                <w:rFonts w:ascii="Times New Roman" w:eastAsia="Cambria" w:hAnsi="Times New Roman"/>
                <w:b/>
                <w:bCs/>
                <w:sz w:val="20"/>
                <w:szCs w:val="20"/>
                <w:lang w:val="ro-RO" w:eastAsia="en-US"/>
              </w:rPr>
              <w:t>Cantitate/an</w:t>
            </w:r>
          </w:p>
        </w:tc>
      </w:tr>
      <w:tr w:rsidR="003E118C" w:rsidRPr="003E118C" w14:paraId="0066F4F8"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42BB5D1E"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Plastic</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8F03106"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19586F4"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r>
      <w:tr w:rsidR="003E118C" w:rsidRPr="003E118C" w14:paraId="00918E60"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08D075A9"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Hartie, carton</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03E8447"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9655C45"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r>
      <w:tr w:rsidR="003E118C" w:rsidRPr="003E118C" w14:paraId="7A311678"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6B0F9B0A"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Sticla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0BBC83E"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EFDD068"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r>
      <w:tr w:rsidR="003E118C" w:rsidRPr="003E118C" w14:paraId="1874F9F2"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483800FD"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Metal</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78ACC71"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2D1DF6C"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r>
      <w:tr w:rsidR="003E118C" w:rsidRPr="003E118C" w14:paraId="3F9337EA"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5AA565DF"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Deseuri de gradina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641F541"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B6A7EE6"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r>
      <w:tr w:rsidR="003E118C" w:rsidRPr="003E118C" w14:paraId="0CED7981"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0DD4D750"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Deseuri electrice, electronice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954E098"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838FA78"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r>
      <w:tr w:rsidR="003E118C" w:rsidRPr="003E118C" w14:paraId="7AF3F432"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0D5B0E47"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Baterii auto</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93F670C"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0612C7A"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nelimitat</w:t>
            </w:r>
          </w:p>
        </w:tc>
      </w:tr>
      <w:tr w:rsidR="003E118C" w:rsidRPr="003E118C" w14:paraId="481C022F"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7BEC24FC"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Deseuri constructii</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D53DD72"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3 saci de 200 l</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6328AC"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 xml:space="preserve">36 saci de 200 l </w:t>
            </w:r>
          </w:p>
        </w:tc>
      </w:tr>
      <w:tr w:rsidR="003E118C" w:rsidRPr="003E118C" w14:paraId="219E68A5"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758CABA6"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Mobila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0A1F2B2"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mobilierul unei camere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FE86603"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mobilierul a patru camere</w:t>
            </w:r>
          </w:p>
        </w:tc>
      </w:tr>
      <w:tr w:rsidR="003E118C" w:rsidRPr="003E118C" w14:paraId="2AEC419B"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55213677"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Ulei vegetal uzat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63359BB"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10 litri</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B06475B"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40 litri</w:t>
            </w:r>
          </w:p>
        </w:tc>
      </w:tr>
      <w:tr w:rsidR="003E118C" w:rsidRPr="003E118C" w14:paraId="0F21E07B"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449D9F17"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i/>
                <w:iCs/>
                <w:sz w:val="20"/>
                <w:szCs w:val="20"/>
                <w:lang w:val="ro-RO" w:eastAsia="en-US"/>
              </w:rPr>
            </w:pPr>
            <w:r w:rsidRPr="003E118C">
              <w:rPr>
                <w:rFonts w:ascii="Times New Roman" w:eastAsia="Cambria" w:hAnsi="Times New Roman"/>
                <w:sz w:val="20"/>
                <w:szCs w:val="20"/>
                <w:lang w:val="ro-RO" w:eastAsia="en-US"/>
              </w:rPr>
              <w:t>Bidoane insecticide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DED0FA4"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i/>
                <w:iCs/>
                <w:sz w:val="20"/>
                <w:szCs w:val="20"/>
                <w:lang w:val="ro-RO" w:eastAsia="en-US"/>
              </w:rPr>
            </w:pPr>
            <w:r w:rsidRPr="003E118C">
              <w:rPr>
                <w:rFonts w:ascii="Times New Roman" w:eastAsia="Cambria" w:hAnsi="Times New Roman"/>
                <w:sz w:val="20"/>
                <w:szCs w:val="20"/>
                <w:lang w:val="ro-RO" w:eastAsia="en-US"/>
              </w:rPr>
              <w:t>10 buc.</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A7E0210"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i/>
                <w:iCs/>
                <w:sz w:val="20"/>
                <w:szCs w:val="20"/>
                <w:lang w:val="ro-RO" w:eastAsia="en-US"/>
              </w:rPr>
            </w:pPr>
            <w:r w:rsidRPr="003E118C">
              <w:rPr>
                <w:rFonts w:ascii="Times New Roman" w:eastAsia="Cambria" w:hAnsi="Times New Roman"/>
                <w:sz w:val="20"/>
                <w:szCs w:val="20"/>
                <w:lang w:val="ro-RO" w:eastAsia="en-US"/>
              </w:rPr>
              <w:t>30 buc.</w:t>
            </w:r>
          </w:p>
        </w:tc>
      </w:tr>
      <w:tr w:rsidR="003E118C" w:rsidRPr="003E118C" w14:paraId="23C8A50F"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21AD78CC"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Cutii vopsele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6FFE0BC"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10 buc.</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15D4FBB"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30 buc.</w:t>
            </w:r>
          </w:p>
        </w:tc>
      </w:tr>
      <w:tr w:rsidR="003E118C" w:rsidRPr="003E118C" w14:paraId="2A7B62A9"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6370E81E"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 xml:space="preserve">Anvelope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D85C586"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5 buc</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FF7A4D6"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15 buc</w:t>
            </w:r>
          </w:p>
        </w:tc>
      </w:tr>
      <w:tr w:rsidR="003E118C" w:rsidRPr="003E118C" w14:paraId="3617ADE9"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5A84BAB8"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Neoane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0FC1011"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10 buc</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101333E"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30 buc</w:t>
            </w:r>
          </w:p>
        </w:tc>
      </w:tr>
      <w:tr w:rsidR="003E118C" w:rsidRPr="003E118C" w14:paraId="03163B2C" w14:textId="77777777" w:rsidTr="00AE3119">
        <w:trPr>
          <w:jc w:val="center"/>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45779C0F"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Baterii de dimensiuni mici</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8AAD22E"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50 buc</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C4DE34F" w14:textId="77777777" w:rsidR="003E118C" w:rsidRPr="003E118C" w:rsidRDefault="003E118C" w:rsidP="00AE3119">
            <w:pPr>
              <w:autoSpaceDE w:val="0"/>
              <w:autoSpaceDN w:val="0"/>
              <w:adjustRightInd w:val="0"/>
              <w:spacing w:after="0" w:line="360" w:lineRule="auto"/>
              <w:jc w:val="both"/>
              <w:rPr>
                <w:rFonts w:ascii="Times New Roman" w:eastAsia="Cambria" w:hAnsi="Times New Roman"/>
                <w:sz w:val="20"/>
                <w:szCs w:val="20"/>
                <w:lang w:val="ro-RO" w:eastAsia="en-US"/>
              </w:rPr>
            </w:pPr>
            <w:r w:rsidRPr="003E118C">
              <w:rPr>
                <w:rFonts w:ascii="Times New Roman" w:eastAsia="Cambria" w:hAnsi="Times New Roman"/>
                <w:sz w:val="20"/>
                <w:szCs w:val="20"/>
                <w:lang w:val="ro-RO" w:eastAsia="en-US"/>
              </w:rPr>
              <w:t>200 buc</w:t>
            </w:r>
          </w:p>
        </w:tc>
      </w:tr>
    </w:tbl>
    <w:p w14:paraId="37A5C3CD" w14:textId="77777777" w:rsidR="003E118C" w:rsidRPr="003E118C" w:rsidRDefault="003E118C" w:rsidP="003E118C">
      <w:pPr>
        <w:spacing w:after="0"/>
        <w:jc w:val="both"/>
        <w:rPr>
          <w:rFonts w:ascii="Cambria" w:eastAsia="Arial" w:hAnsi="Cambria" w:cs="Arial"/>
          <w:sz w:val="24"/>
          <w:szCs w:val="24"/>
          <w:lang w:val="ro-RO" w:eastAsia="ro-RO"/>
        </w:rPr>
      </w:pPr>
    </w:p>
    <w:p w14:paraId="6D55618E" w14:textId="77777777" w:rsidR="003E118C" w:rsidRPr="003E118C" w:rsidRDefault="003E118C" w:rsidP="003E118C">
      <w:pPr>
        <w:numPr>
          <w:ilvl w:val="0"/>
          <w:numId w:val="1"/>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Din categoria deșeurilor electrice, electronice care pot fi predate în punctul de colectare prin aport voluntar  a deșeurilor, fac parte: televizoare, frigidere, mașini de spălat, computere, telefoane mobile, radio casetofoane, camere video, cuptoare cu microunde, telefoane, etc.</w:t>
      </w:r>
    </w:p>
    <w:p w14:paraId="7F8C7114" w14:textId="77777777" w:rsidR="003E118C" w:rsidRPr="003E118C" w:rsidRDefault="003E118C" w:rsidP="003E118C">
      <w:pPr>
        <w:numPr>
          <w:ilvl w:val="0"/>
          <w:numId w:val="1"/>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Preluarea deșeurilor (uleiuri și uleiuri vegetale uzate) de la cetățeni, în centrul de colectare prin aport voluntar  a deșeurilor se efectuează în recipienți închiși etanș.</w:t>
      </w:r>
    </w:p>
    <w:p w14:paraId="49DB0D11" w14:textId="77777777" w:rsidR="003E118C" w:rsidRPr="003E118C" w:rsidRDefault="003E118C" w:rsidP="003E118C">
      <w:pPr>
        <w:spacing w:after="0"/>
        <w:jc w:val="both"/>
        <w:rPr>
          <w:rFonts w:ascii="Cambria" w:eastAsia="Arial" w:hAnsi="Cambria" w:cs="Arial"/>
          <w:sz w:val="24"/>
          <w:szCs w:val="24"/>
          <w:lang w:val="ro-RO" w:eastAsia="ro-RO"/>
        </w:rPr>
      </w:pPr>
    </w:p>
    <w:p w14:paraId="7391284E"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Art.8.</w:t>
      </w:r>
      <w:r w:rsidRPr="003E118C">
        <w:rPr>
          <w:rFonts w:ascii="Cambria" w:eastAsia="Arial" w:hAnsi="Cambria" w:cs="Arial"/>
          <w:sz w:val="24"/>
          <w:szCs w:val="24"/>
          <w:lang w:val="ro-RO" w:eastAsia="ro-RO"/>
        </w:rPr>
        <w:t xml:space="preserve"> Obligaţiile cetăţenilor referitoare la stocarea temporară a deșeurilor în centrul de colectare prin aport voluntar  a deșeurilor:</w:t>
      </w:r>
    </w:p>
    <w:p w14:paraId="22C41E17" w14:textId="77777777" w:rsidR="003E118C" w:rsidRPr="003E118C" w:rsidRDefault="003E118C" w:rsidP="003E118C">
      <w:pPr>
        <w:numPr>
          <w:ilvl w:val="0"/>
          <w:numId w:val="3"/>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să respecte Regulamentul de funcționare a centrului de colectare prin aport voluntar  a deșeurilor;</w:t>
      </w:r>
    </w:p>
    <w:p w14:paraId="58C3259B" w14:textId="77777777" w:rsidR="003E118C" w:rsidRPr="003E118C" w:rsidRDefault="003E118C" w:rsidP="003E118C">
      <w:pPr>
        <w:numPr>
          <w:ilvl w:val="0"/>
          <w:numId w:val="3"/>
        </w:num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să nu transporte în vederea stocării temporare, în centrul de colectare prin aport voluntar  a deșeurilor, deșeuri provenite din alte activități (comerciale sau industriale), altele decât cele generate din propriile gospodării.</w:t>
      </w:r>
    </w:p>
    <w:p w14:paraId="51868F90" w14:textId="77777777" w:rsidR="003E118C" w:rsidRPr="003E118C" w:rsidRDefault="003E118C" w:rsidP="003E118C">
      <w:pPr>
        <w:spacing w:after="0"/>
        <w:ind w:left="720"/>
        <w:jc w:val="both"/>
        <w:rPr>
          <w:rFonts w:ascii="Cambria" w:eastAsia="Arial" w:hAnsi="Cambria" w:cs="Arial"/>
          <w:sz w:val="24"/>
          <w:szCs w:val="24"/>
          <w:lang w:val="ro-RO" w:eastAsia="ro-RO"/>
        </w:rPr>
      </w:pPr>
    </w:p>
    <w:p w14:paraId="323E6280"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 xml:space="preserve">Art.9. </w:t>
      </w:r>
      <w:r w:rsidRPr="003E118C">
        <w:rPr>
          <w:rFonts w:ascii="Cambria" w:eastAsia="Arial" w:hAnsi="Cambria" w:cs="Arial"/>
          <w:sz w:val="24"/>
          <w:szCs w:val="24"/>
          <w:lang w:val="ro-RO" w:eastAsia="ro-RO"/>
        </w:rPr>
        <w:t>În cadrul centrului de colectare prin aport voluntar  a deșeurilor nu pot fi stocate temporar: deșeuri municipale amestecate, deșeuri menajere (resturi de mâncare), deșeuri cu conținut de azbest, material explozibil și seringi.</w:t>
      </w:r>
    </w:p>
    <w:p w14:paraId="1E55A484" w14:textId="77777777" w:rsidR="003E118C" w:rsidRPr="003E118C" w:rsidRDefault="003E118C" w:rsidP="003E118C">
      <w:pPr>
        <w:spacing w:after="0"/>
        <w:jc w:val="both"/>
        <w:rPr>
          <w:rFonts w:ascii="Cambria" w:eastAsia="Arial" w:hAnsi="Cambria" w:cs="Arial"/>
          <w:sz w:val="24"/>
          <w:szCs w:val="24"/>
          <w:lang w:val="ro-RO" w:eastAsia="ro-RO"/>
        </w:rPr>
      </w:pPr>
    </w:p>
    <w:p w14:paraId="56951187" w14:textId="77777777" w:rsidR="003E118C" w:rsidRPr="003E118C" w:rsidRDefault="003E118C" w:rsidP="003E118C">
      <w:pPr>
        <w:spacing w:after="0"/>
        <w:jc w:val="both"/>
        <w:rPr>
          <w:rFonts w:ascii="Cambria" w:eastAsia="Arial" w:hAnsi="Cambria" w:cs="Arial"/>
          <w:b/>
          <w:sz w:val="24"/>
          <w:szCs w:val="24"/>
          <w:lang w:val="ro-RO" w:eastAsia="ro-RO"/>
        </w:rPr>
      </w:pPr>
      <w:r w:rsidRPr="003E118C">
        <w:rPr>
          <w:rFonts w:ascii="Cambria" w:eastAsia="Arial" w:hAnsi="Cambria" w:cs="Arial"/>
          <w:b/>
          <w:sz w:val="24"/>
          <w:szCs w:val="24"/>
          <w:lang w:val="ro-RO" w:eastAsia="ro-RO"/>
        </w:rPr>
        <w:t>Cap. 3</w:t>
      </w:r>
      <w:r w:rsidRPr="003E118C">
        <w:rPr>
          <w:rFonts w:ascii="Cambria" w:eastAsia="Arial" w:hAnsi="Cambria" w:cs="Arial"/>
          <w:sz w:val="24"/>
          <w:szCs w:val="24"/>
          <w:lang w:val="ro-RO" w:eastAsia="ro-RO"/>
        </w:rPr>
        <w:t xml:space="preserve">. </w:t>
      </w:r>
      <w:r w:rsidRPr="003E118C">
        <w:rPr>
          <w:rFonts w:ascii="Cambria" w:eastAsia="Arial" w:hAnsi="Cambria" w:cs="Arial"/>
          <w:b/>
          <w:sz w:val="24"/>
          <w:szCs w:val="24"/>
          <w:lang w:val="ro-RO" w:eastAsia="ro-RO"/>
        </w:rPr>
        <w:t>Plata serviciilor aferente centrului de colectare prin aport voluntar  a deșeurilor</w:t>
      </w:r>
    </w:p>
    <w:p w14:paraId="2FCE3D03" w14:textId="77777777" w:rsidR="003E118C" w:rsidRPr="003E118C" w:rsidRDefault="003E118C" w:rsidP="003E118C">
      <w:pPr>
        <w:numPr>
          <w:ilvl w:val="0"/>
          <w:numId w:val="4"/>
        </w:numPr>
        <w:spacing w:after="160" w:line="256" w:lineRule="auto"/>
        <w:contextualSpacing/>
        <w:jc w:val="both"/>
        <w:rPr>
          <w:rFonts w:ascii="Cambria" w:eastAsia="Cambria" w:hAnsi="Cambria"/>
          <w:i/>
          <w:sz w:val="24"/>
          <w:szCs w:val="24"/>
          <w:lang w:val="ro-RO" w:eastAsia="en-US"/>
        </w:rPr>
      </w:pPr>
      <w:r w:rsidRPr="003E118C">
        <w:rPr>
          <w:rFonts w:ascii="Cambria" w:eastAsia="Cambria" w:hAnsi="Cambria"/>
          <w:i/>
          <w:sz w:val="24"/>
          <w:szCs w:val="24"/>
          <w:lang w:val="ro-RO" w:eastAsia="en-US"/>
        </w:rPr>
        <w:t xml:space="preserve">Plata serviciilor de către persoanele fizice deponente </w:t>
      </w:r>
    </w:p>
    <w:p w14:paraId="1607752F"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 xml:space="preserve">Persoanele fizice deponente (cetățeni care domiciliază/au reședința pe raza administrativ-teritorială a localităților desevite) beneficiază de serviciile centrului de colectare prin aport voluntar  a deșeurilor cu titlu gratuit, fără a achita nici o sumă de bani pentru aceste servicii. </w:t>
      </w:r>
    </w:p>
    <w:p w14:paraId="37273E6D" w14:textId="77777777" w:rsidR="003E118C" w:rsidRPr="003E118C" w:rsidRDefault="003E118C" w:rsidP="003E118C">
      <w:pPr>
        <w:spacing w:after="0"/>
        <w:jc w:val="both"/>
        <w:rPr>
          <w:rFonts w:ascii="Cambria" w:eastAsia="Arial" w:hAnsi="Cambria" w:cs="Arial"/>
          <w:sz w:val="24"/>
          <w:szCs w:val="24"/>
          <w:lang w:val="ro-RO" w:eastAsia="ro-RO"/>
        </w:rPr>
      </w:pPr>
    </w:p>
    <w:p w14:paraId="7792B7D5" w14:textId="77777777" w:rsidR="003E118C" w:rsidRPr="003E118C" w:rsidRDefault="003E118C" w:rsidP="003E118C">
      <w:pPr>
        <w:numPr>
          <w:ilvl w:val="0"/>
          <w:numId w:val="4"/>
        </w:numPr>
        <w:spacing w:after="160" w:line="256" w:lineRule="auto"/>
        <w:contextualSpacing/>
        <w:rPr>
          <w:rFonts w:ascii="Cambria" w:eastAsia="Cambria" w:hAnsi="Cambria"/>
          <w:i/>
          <w:sz w:val="24"/>
          <w:szCs w:val="24"/>
          <w:lang w:val="ro-RO" w:eastAsia="en-US"/>
        </w:rPr>
      </w:pPr>
      <w:r w:rsidRPr="003E118C">
        <w:rPr>
          <w:rFonts w:ascii="Cambria" w:eastAsia="Cambria" w:hAnsi="Cambria"/>
          <w:i/>
          <w:sz w:val="24"/>
          <w:szCs w:val="24"/>
          <w:lang w:val="ro-RO" w:eastAsia="en-US"/>
        </w:rPr>
        <w:t>Plata serviciilor de către autoritățile publice locale unde persoanele fizice deponente își au domiciliul/reședința</w:t>
      </w:r>
    </w:p>
    <w:p w14:paraId="52A35738"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 xml:space="preserve">Consiliile locale arondate la centru de colectare a deșeurilor prin aport voluntar vor plăti lunar contravaloarea serviciilor prestate de către operator. Plata se face proporțional cu numărul de locuitori ai fiecărui UAT, conform datelor comunicate la data de 01.01 a fiecărui an de către Institutul Național de Statistică. Facturile vor conține contravaloarea  costurilor de operare ale centrului, conform fișei de fundamentare acceptate de către A.D.I. Ecolect Group precum și contravaloarea cantităților de deșeuri ieșite din centrul de colectare, facturate în conformitate cu prețurile per tip de deșeu aprobate de către A.D.I. Ecolect Group. </w:t>
      </w:r>
    </w:p>
    <w:p w14:paraId="5F55EE76" w14:textId="77777777" w:rsidR="003E118C" w:rsidRPr="003E118C" w:rsidRDefault="003E118C" w:rsidP="003E118C">
      <w:pPr>
        <w:spacing w:after="0"/>
        <w:rPr>
          <w:rFonts w:ascii="Cambria" w:eastAsia="Arial" w:hAnsi="Cambria" w:cs="Arial"/>
          <w:sz w:val="24"/>
          <w:szCs w:val="24"/>
          <w:lang w:val="ro-RO" w:eastAsia="ro-RO"/>
        </w:rPr>
      </w:pPr>
    </w:p>
    <w:p w14:paraId="7EAA0D04" w14:textId="77777777" w:rsidR="003E118C" w:rsidRPr="003E118C" w:rsidRDefault="003E118C" w:rsidP="003E118C">
      <w:pPr>
        <w:spacing w:after="0"/>
        <w:rPr>
          <w:rFonts w:ascii="Cambria" w:eastAsia="Arial" w:hAnsi="Cambria" w:cs="Arial"/>
          <w:sz w:val="24"/>
          <w:szCs w:val="24"/>
          <w:lang w:val="ro-RO" w:eastAsia="ro-RO"/>
        </w:rPr>
      </w:pPr>
    </w:p>
    <w:p w14:paraId="5CC23EB9" w14:textId="77777777" w:rsidR="003E118C" w:rsidRPr="003E118C" w:rsidRDefault="003E118C" w:rsidP="003E118C">
      <w:pPr>
        <w:numPr>
          <w:ilvl w:val="0"/>
          <w:numId w:val="4"/>
        </w:numPr>
        <w:spacing w:after="160" w:line="256" w:lineRule="auto"/>
        <w:contextualSpacing/>
        <w:rPr>
          <w:rFonts w:ascii="Cambria" w:eastAsia="Cambria" w:hAnsi="Cambria"/>
          <w:i/>
          <w:sz w:val="24"/>
          <w:szCs w:val="24"/>
          <w:lang w:val="ro-RO" w:eastAsia="en-US"/>
        </w:rPr>
      </w:pPr>
      <w:r w:rsidRPr="003E118C">
        <w:rPr>
          <w:rFonts w:ascii="Cambria" w:eastAsia="Cambria" w:hAnsi="Cambria"/>
          <w:i/>
          <w:sz w:val="24"/>
          <w:szCs w:val="24"/>
          <w:lang w:val="ro-RO" w:eastAsia="en-US"/>
        </w:rPr>
        <w:t xml:space="preserve">Obligații de plată ce revin operatorului centrului de colectare cu aport voluntar </w:t>
      </w:r>
    </w:p>
    <w:p w14:paraId="22ED2B2E"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sz w:val="24"/>
          <w:szCs w:val="24"/>
          <w:lang w:val="ro-RO" w:eastAsia="ro-RO"/>
        </w:rPr>
        <w:t xml:space="preserve">Administratorul va plăti A.D.I. Ecolect Group o redevență anuală egală cu valoarea amortizării anuale a  invențiilor realizate în centrul de colectară cu aport voluntar, conform contractului de delegare încheiat între operator și A.D.I. Ecolect Group. </w:t>
      </w:r>
    </w:p>
    <w:p w14:paraId="7F9E53BB" w14:textId="77777777" w:rsidR="003E118C" w:rsidRPr="003E118C" w:rsidRDefault="003E118C" w:rsidP="003E118C">
      <w:pPr>
        <w:spacing w:after="0"/>
        <w:jc w:val="both"/>
        <w:rPr>
          <w:rFonts w:ascii="Cambria" w:eastAsia="Arial" w:hAnsi="Cambria" w:cs="Arial"/>
          <w:sz w:val="24"/>
          <w:szCs w:val="24"/>
          <w:lang w:val="ro-RO" w:eastAsia="ro-RO"/>
        </w:rPr>
      </w:pPr>
    </w:p>
    <w:p w14:paraId="77FF2CD5" w14:textId="77777777" w:rsidR="003E118C" w:rsidRPr="003E118C" w:rsidRDefault="003E118C" w:rsidP="003E118C">
      <w:pPr>
        <w:spacing w:after="0"/>
        <w:jc w:val="both"/>
        <w:rPr>
          <w:rFonts w:ascii="Cambria" w:eastAsia="Arial" w:hAnsi="Cambria" w:cs="Arial"/>
          <w:sz w:val="24"/>
          <w:szCs w:val="24"/>
          <w:lang w:val="ro-RO" w:eastAsia="ro-RO"/>
        </w:rPr>
      </w:pPr>
    </w:p>
    <w:p w14:paraId="1367E9FB" w14:textId="77777777" w:rsidR="003E118C" w:rsidRPr="003E118C" w:rsidRDefault="003E118C" w:rsidP="003E118C">
      <w:pPr>
        <w:spacing w:after="0"/>
        <w:jc w:val="both"/>
        <w:rPr>
          <w:rFonts w:ascii="Cambria" w:eastAsia="Arial" w:hAnsi="Cambria" w:cs="Arial"/>
          <w:b/>
          <w:sz w:val="24"/>
          <w:szCs w:val="24"/>
          <w:lang w:val="ro-RO" w:eastAsia="ro-RO"/>
        </w:rPr>
      </w:pPr>
      <w:r w:rsidRPr="003E118C">
        <w:rPr>
          <w:rFonts w:ascii="Cambria" w:eastAsia="Arial" w:hAnsi="Cambria" w:cs="Arial"/>
          <w:b/>
          <w:sz w:val="24"/>
          <w:szCs w:val="24"/>
          <w:lang w:val="ro-RO" w:eastAsia="ro-RO"/>
        </w:rPr>
        <w:t>Cap. 4. Dispoziții finale</w:t>
      </w:r>
    </w:p>
    <w:p w14:paraId="14880CBD" w14:textId="77777777" w:rsidR="003E118C" w:rsidRPr="003E118C" w:rsidRDefault="003E118C" w:rsidP="003E118C">
      <w:pPr>
        <w:spacing w:after="0"/>
        <w:jc w:val="both"/>
        <w:rPr>
          <w:rFonts w:ascii="Cambria" w:eastAsia="Arial" w:hAnsi="Cambria" w:cs="Arial"/>
          <w:sz w:val="24"/>
          <w:szCs w:val="24"/>
          <w:lang w:val="ro-RO" w:eastAsia="ro-RO"/>
        </w:rPr>
      </w:pPr>
    </w:p>
    <w:p w14:paraId="425D7E3C"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Art.11.</w:t>
      </w:r>
      <w:r w:rsidRPr="003E118C">
        <w:rPr>
          <w:rFonts w:ascii="Cambria" w:eastAsia="Arial" w:hAnsi="Cambria" w:cs="Arial"/>
          <w:sz w:val="24"/>
          <w:szCs w:val="24"/>
          <w:lang w:val="ro-RO" w:eastAsia="ro-RO"/>
        </w:rPr>
        <w:t xml:space="preserve"> În caz de constatare a distrugerilor sau sustragerilor de materiale sau după caz a dotărilor existente a centrului de colectare prin aport voluntar a deșeurilor, administratorul acestuia va anunțat imediat (în maxim 12 ore) Poliția. </w:t>
      </w:r>
    </w:p>
    <w:p w14:paraId="17C099E4" w14:textId="77777777" w:rsidR="003E118C" w:rsidRPr="003E118C" w:rsidRDefault="003E118C" w:rsidP="003E118C">
      <w:pPr>
        <w:spacing w:after="0"/>
        <w:jc w:val="both"/>
        <w:rPr>
          <w:rFonts w:ascii="Cambria" w:eastAsia="Arial" w:hAnsi="Cambria" w:cs="Arial"/>
          <w:sz w:val="24"/>
          <w:szCs w:val="24"/>
          <w:lang w:val="ro-RO" w:eastAsia="ro-RO"/>
        </w:rPr>
      </w:pPr>
    </w:p>
    <w:p w14:paraId="52DC8E5A" w14:textId="77777777" w:rsidR="003E118C" w:rsidRPr="003E118C" w:rsidRDefault="003E118C" w:rsidP="003E118C">
      <w:pPr>
        <w:spacing w:after="0"/>
        <w:jc w:val="both"/>
        <w:rPr>
          <w:rFonts w:ascii="Cambria" w:eastAsia="Arial" w:hAnsi="Cambria" w:cs="Arial"/>
          <w:sz w:val="24"/>
          <w:szCs w:val="24"/>
          <w:lang w:val="ro-RO" w:eastAsia="ro-RO"/>
        </w:rPr>
      </w:pPr>
      <w:r w:rsidRPr="003E118C">
        <w:rPr>
          <w:rFonts w:ascii="Cambria" w:eastAsia="Arial" w:hAnsi="Cambria" w:cs="Arial"/>
          <w:b/>
          <w:sz w:val="24"/>
          <w:szCs w:val="24"/>
          <w:lang w:val="ro-RO" w:eastAsia="ro-RO"/>
        </w:rPr>
        <w:t>Art.12.</w:t>
      </w:r>
      <w:r w:rsidRPr="003E118C">
        <w:rPr>
          <w:rFonts w:ascii="Cambria" w:eastAsia="Arial" w:hAnsi="Cambria" w:cs="Arial"/>
          <w:sz w:val="24"/>
          <w:szCs w:val="24"/>
          <w:lang w:val="ro-RO" w:eastAsia="ro-RO"/>
        </w:rPr>
        <w:t xml:space="preserve"> Regulamentul de funcționare va fi afișat pe un panou vizibil la intrarea în centrul de colectare prin aport voluntar  a deșeurilor.</w:t>
      </w:r>
    </w:p>
    <w:p w14:paraId="724DFA52" w14:textId="77777777" w:rsidR="003E118C" w:rsidRPr="003E118C" w:rsidRDefault="003E118C" w:rsidP="003E118C">
      <w:pPr>
        <w:tabs>
          <w:tab w:val="center" w:pos="1700"/>
          <w:tab w:val="center" w:pos="7370"/>
        </w:tabs>
        <w:spacing w:after="0"/>
        <w:jc w:val="both"/>
        <w:rPr>
          <w:rFonts w:ascii="Cambria" w:eastAsia="Times New Roman" w:hAnsi="Cambria"/>
          <w:sz w:val="24"/>
          <w:szCs w:val="24"/>
          <w:lang w:val="ro-RO" w:eastAsia="ro-RO"/>
        </w:rPr>
      </w:pPr>
    </w:p>
    <w:p w14:paraId="0EE102AF" w14:textId="77777777" w:rsidR="00AC5F15" w:rsidRPr="003E118C" w:rsidRDefault="00AC5F15" w:rsidP="003E118C">
      <w:pPr>
        <w:rPr>
          <w:lang w:val="ro-RO"/>
        </w:rPr>
      </w:pPr>
    </w:p>
    <w:sectPr w:rsidR="00AC5F15" w:rsidRPr="003E1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D1189"/>
    <w:multiLevelType w:val="multilevel"/>
    <w:tmpl w:val="0EBD118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907800"/>
    <w:multiLevelType w:val="multilevel"/>
    <w:tmpl w:val="209078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48A53CD"/>
    <w:multiLevelType w:val="multilevel"/>
    <w:tmpl w:val="348A53C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BD0B7A"/>
    <w:multiLevelType w:val="multilevel"/>
    <w:tmpl w:val="6EBD0B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18980926">
    <w:abstractNumId w:val="1"/>
  </w:num>
  <w:num w:numId="2" w16cid:durableId="761100524">
    <w:abstractNumId w:val="0"/>
  </w:num>
  <w:num w:numId="3" w16cid:durableId="1014571009">
    <w:abstractNumId w:val="3"/>
  </w:num>
  <w:num w:numId="4" w16cid:durableId="160583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8C"/>
    <w:rsid w:val="001503B9"/>
    <w:rsid w:val="003C4BE6"/>
    <w:rsid w:val="003E118C"/>
    <w:rsid w:val="006C03D9"/>
    <w:rsid w:val="00747D65"/>
    <w:rsid w:val="008400D6"/>
    <w:rsid w:val="009070F2"/>
    <w:rsid w:val="00916337"/>
    <w:rsid w:val="00990D33"/>
    <w:rsid w:val="00AC5F15"/>
    <w:rsid w:val="00BF1B84"/>
    <w:rsid w:val="00C5649C"/>
    <w:rsid w:val="00F2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972F"/>
  <w15:chartTrackingRefBased/>
  <w15:docId w15:val="{06B84C2F-07D4-4715-AD29-3228E98F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8C"/>
    <w:pPr>
      <w:spacing w:after="200" w:line="276" w:lineRule="auto"/>
    </w:pPr>
    <w:rPr>
      <w:rFonts w:ascii="Calibri" w:eastAsia="SimSun" w:hAnsi="Calibri" w:cs="Times New Roman"/>
      <w:kern w:val="0"/>
      <w:lang w:val="en-SG" w:eastAsia="en-SG"/>
    </w:rPr>
  </w:style>
  <w:style w:type="paragraph" w:styleId="Heading1">
    <w:name w:val="heading 1"/>
    <w:basedOn w:val="Normal"/>
    <w:next w:val="Normal"/>
    <w:link w:val="Heading1Char"/>
    <w:uiPriority w:val="9"/>
    <w:qFormat/>
    <w:rsid w:val="003E1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1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1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11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118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118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118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118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18C"/>
    <w:rPr>
      <w:rFonts w:asciiTheme="majorHAnsi" w:eastAsiaTheme="majorEastAsia" w:hAnsiTheme="majorHAnsi" w:cstheme="majorBidi"/>
      <w:noProof/>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3E118C"/>
    <w:rPr>
      <w:rFonts w:asciiTheme="majorHAnsi" w:eastAsiaTheme="majorEastAsia" w:hAnsiTheme="majorHAnsi" w:cstheme="majorBidi"/>
      <w:noProof/>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3E118C"/>
    <w:rPr>
      <w:rFonts w:asciiTheme="minorHAnsi" w:eastAsiaTheme="majorEastAsia" w:hAnsiTheme="minorHAnsi"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3E118C"/>
    <w:rPr>
      <w:rFonts w:asciiTheme="minorHAnsi" w:eastAsiaTheme="majorEastAsia" w:hAnsiTheme="minorHAnsi" w:cstheme="majorBidi"/>
      <w:i/>
      <w:iCs/>
      <w:noProof/>
      <w:color w:val="0F4761" w:themeColor="accent1" w:themeShade="BF"/>
      <w:lang w:val="ro-RO"/>
    </w:rPr>
  </w:style>
  <w:style w:type="character" w:customStyle="1" w:styleId="Heading5Char">
    <w:name w:val="Heading 5 Char"/>
    <w:basedOn w:val="DefaultParagraphFont"/>
    <w:link w:val="Heading5"/>
    <w:uiPriority w:val="9"/>
    <w:semiHidden/>
    <w:rsid w:val="003E118C"/>
    <w:rPr>
      <w:rFonts w:asciiTheme="minorHAnsi" w:eastAsiaTheme="majorEastAsia" w:hAnsiTheme="minorHAnsi"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3E118C"/>
    <w:rPr>
      <w:rFonts w:asciiTheme="minorHAnsi" w:eastAsiaTheme="majorEastAsia" w:hAnsiTheme="minorHAnsi"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3E118C"/>
    <w:rPr>
      <w:rFonts w:asciiTheme="minorHAnsi" w:eastAsiaTheme="majorEastAsia" w:hAnsiTheme="minorHAnsi"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3E118C"/>
    <w:rPr>
      <w:rFonts w:asciiTheme="minorHAnsi" w:eastAsiaTheme="majorEastAsia" w:hAnsiTheme="minorHAnsi"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3E118C"/>
    <w:rPr>
      <w:rFonts w:asciiTheme="minorHAnsi" w:eastAsiaTheme="majorEastAsia" w:hAnsiTheme="minorHAnsi" w:cstheme="majorBidi"/>
      <w:noProof/>
      <w:color w:val="272727" w:themeColor="text1" w:themeTint="D8"/>
      <w:lang w:val="ro-RO"/>
    </w:rPr>
  </w:style>
  <w:style w:type="paragraph" w:styleId="Title">
    <w:name w:val="Title"/>
    <w:basedOn w:val="Normal"/>
    <w:next w:val="Normal"/>
    <w:link w:val="TitleChar"/>
    <w:uiPriority w:val="10"/>
    <w:qFormat/>
    <w:rsid w:val="003E11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18C"/>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3E118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18C"/>
    <w:rPr>
      <w:rFonts w:asciiTheme="minorHAnsi" w:eastAsiaTheme="majorEastAsia" w:hAnsiTheme="minorHAnsi"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3E11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118C"/>
    <w:rPr>
      <w:i/>
      <w:iCs/>
      <w:noProof/>
      <w:color w:val="404040" w:themeColor="text1" w:themeTint="BF"/>
      <w:lang w:val="ro-RO"/>
    </w:rPr>
  </w:style>
  <w:style w:type="paragraph" w:styleId="ListParagraph">
    <w:name w:val="List Paragraph"/>
    <w:basedOn w:val="Normal"/>
    <w:uiPriority w:val="34"/>
    <w:qFormat/>
    <w:rsid w:val="003E118C"/>
    <w:pPr>
      <w:ind w:left="720"/>
      <w:contextualSpacing/>
    </w:pPr>
  </w:style>
  <w:style w:type="character" w:styleId="IntenseEmphasis">
    <w:name w:val="Intense Emphasis"/>
    <w:basedOn w:val="DefaultParagraphFont"/>
    <w:uiPriority w:val="21"/>
    <w:qFormat/>
    <w:rsid w:val="003E118C"/>
    <w:rPr>
      <w:i/>
      <w:iCs/>
      <w:color w:val="0F4761" w:themeColor="accent1" w:themeShade="BF"/>
    </w:rPr>
  </w:style>
  <w:style w:type="paragraph" w:styleId="IntenseQuote">
    <w:name w:val="Intense Quote"/>
    <w:basedOn w:val="Normal"/>
    <w:next w:val="Normal"/>
    <w:link w:val="IntenseQuoteChar"/>
    <w:uiPriority w:val="30"/>
    <w:qFormat/>
    <w:rsid w:val="003E1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18C"/>
    <w:rPr>
      <w:i/>
      <w:iCs/>
      <w:noProof/>
      <w:color w:val="0F4761" w:themeColor="accent1" w:themeShade="BF"/>
      <w:lang w:val="ro-RO"/>
    </w:rPr>
  </w:style>
  <w:style w:type="character" w:styleId="IntenseReference">
    <w:name w:val="Intense Reference"/>
    <w:basedOn w:val="DefaultParagraphFont"/>
    <w:uiPriority w:val="32"/>
    <w:qFormat/>
    <w:rsid w:val="003E11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7194</Characters>
  <Application>Microsoft Office Word</Application>
  <DocSecurity>0</DocSecurity>
  <Lines>59</Lines>
  <Paragraphs>16</Paragraphs>
  <ScaleCrop>false</ScaleCrop>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Daraban</dc:creator>
  <cp:keywords/>
  <dc:description/>
  <cp:lastModifiedBy>Laura Daraban</cp:lastModifiedBy>
  <cp:revision>2</cp:revision>
  <dcterms:created xsi:type="dcterms:W3CDTF">2024-10-03T10:22:00Z</dcterms:created>
  <dcterms:modified xsi:type="dcterms:W3CDTF">2024-10-03T10:22:00Z</dcterms:modified>
</cp:coreProperties>
</file>